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BE92" w14:textId="1EA5DDFC" w:rsidR="00C56BE7" w:rsidRPr="000C079F" w:rsidRDefault="00483F5A" w:rsidP="008A0DA3">
      <w:pPr>
        <w:spacing w:line="240" w:lineRule="exact"/>
        <w:ind w:firstLine="851"/>
        <w:contextualSpacing/>
        <w:jc w:val="center"/>
      </w:pPr>
      <w:bookmarkStart w:id="0" w:name="_GoBack"/>
      <w:bookmarkEnd w:id="0"/>
      <w:r>
        <w:t xml:space="preserve">Основные положения учетной политики для публичного раскрытия на официальном сайте </w:t>
      </w:r>
      <w:r w:rsidR="00F221EE">
        <w:t>комитета физической культуры и спорта администрации города Ставрополя</w:t>
      </w:r>
    </w:p>
    <w:p w14:paraId="6A33972F" w14:textId="77777777" w:rsidR="00483F5A" w:rsidRDefault="00483F5A" w:rsidP="00B529E4">
      <w:pPr>
        <w:ind w:firstLine="851"/>
        <w:contextualSpacing/>
        <w:jc w:val="both"/>
      </w:pPr>
    </w:p>
    <w:p w14:paraId="11080262" w14:textId="209C7D81" w:rsidR="00F24074" w:rsidRDefault="00F24074" w:rsidP="00B529E4">
      <w:pPr>
        <w:pStyle w:val="Standard"/>
        <w:tabs>
          <w:tab w:val="left" w:pos="0"/>
          <w:tab w:val="left" w:pos="142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81C9D">
        <w:rPr>
          <w:sz w:val="28"/>
          <w:szCs w:val="28"/>
        </w:rPr>
        <w:t xml:space="preserve">комитете физической культуры и спорта администрации города Ставрополя (далее – </w:t>
      </w:r>
      <w:r>
        <w:rPr>
          <w:sz w:val="28"/>
          <w:szCs w:val="28"/>
        </w:rPr>
        <w:t>Учреждени</w:t>
      </w:r>
      <w:r w:rsidR="00981C9D">
        <w:rPr>
          <w:sz w:val="28"/>
          <w:szCs w:val="28"/>
        </w:rPr>
        <w:t>е)</w:t>
      </w:r>
      <w:r>
        <w:rPr>
          <w:sz w:val="28"/>
          <w:szCs w:val="28"/>
        </w:rPr>
        <w:t xml:space="preserve"> применяется автоматизированный способ ведения бухгалтерского учета с использованием программных продуктов:</w:t>
      </w:r>
    </w:p>
    <w:p w14:paraId="5C770793" w14:textId="05A7B904" w:rsidR="00F24074" w:rsidRDefault="00F24074" w:rsidP="00981C9D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Бухгалтерский учет - 1С: Бухгалтерия государственного учреждения 8;</w:t>
      </w:r>
    </w:p>
    <w:p w14:paraId="0E719291" w14:textId="4D5DAED1" w:rsidR="00F24074" w:rsidRDefault="00F24074" w:rsidP="00981C9D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Налоговый учет - 1С: Бухгалтерия государственного учреждения 8;</w:t>
      </w:r>
    </w:p>
    <w:p w14:paraId="1E08692F" w14:textId="6F19C34A" w:rsidR="00F24074" w:rsidRDefault="00F24074" w:rsidP="00981C9D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Расчеты с персоналом по оплате труда - 1С: Зарплата и кадры бюджетного учреждения.</w:t>
      </w:r>
    </w:p>
    <w:p w14:paraId="4A65DC1A" w14:textId="40B9B2C7" w:rsidR="00F24074" w:rsidRDefault="00F24074" w:rsidP="00F24074">
      <w:pPr>
        <w:jc w:val="both"/>
        <w:rPr>
          <w:color w:val="FF0000"/>
        </w:rPr>
      </w:pPr>
    </w:p>
    <w:p w14:paraId="2847A532" w14:textId="2312FCD3" w:rsidR="00F24074" w:rsidRDefault="00F24074" w:rsidP="00F24074">
      <w:pPr>
        <w:pStyle w:val="Standard"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 w:rsidRPr="00F24074">
        <w:rPr>
          <w:sz w:val="28"/>
          <w:szCs w:val="28"/>
        </w:rPr>
        <w:t>Перечень документов, составляемых в виде электронного документа</w:t>
      </w:r>
      <w:r>
        <w:rPr>
          <w:sz w:val="28"/>
          <w:szCs w:val="28"/>
        </w:rPr>
        <w:t>:</w:t>
      </w:r>
    </w:p>
    <w:tbl>
      <w:tblPr>
        <w:tblW w:w="0" w:type="auto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3225"/>
        <w:gridCol w:w="2020"/>
        <w:gridCol w:w="2997"/>
      </w:tblGrid>
      <w:tr w:rsidR="00F24074" w14:paraId="7650747C" w14:textId="77777777" w:rsidTr="00695913">
        <w:trPr>
          <w:trHeight w:val="375"/>
        </w:trPr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AB6B53" w14:textId="77777777" w:rsid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0401060</w:t>
            </w:r>
          </w:p>
        </w:tc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C412192" w14:textId="77777777" w:rsid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Платежное поручение</w:t>
            </w:r>
          </w:p>
        </w:tc>
        <w:tc>
          <w:tcPr>
            <w:tcW w:w="2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9B1D6C0" w14:textId="77777777" w:rsid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ЭЦП</w:t>
            </w:r>
          </w:p>
        </w:tc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884F21" w14:textId="77777777" w:rsid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</w:pPr>
            <w:r>
              <w:rPr>
                <w:sz w:val="28"/>
                <w:szCs w:val="28"/>
              </w:rPr>
              <w:t>Бумажный носитель</w:t>
            </w:r>
          </w:p>
        </w:tc>
      </w:tr>
      <w:tr w:rsidR="00F24074" w14:paraId="74940B89" w14:textId="77777777" w:rsidTr="00F24074">
        <w:trPr>
          <w:trHeight w:val="375"/>
        </w:trPr>
        <w:tc>
          <w:tcPr>
            <w:tcW w:w="17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8F3663" w14:textId="77777777" w:rsidR="00F24074" w:rsidRP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Б/н</w:t>
            </w:r>
          </w:p>
        </w:tc>
        <w:tc>
          <w:tcPr>
            <w:tcW w:w="32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1266E66" w14:textId="61BE2F43" w:rsidR="00F24074" w:rsidRP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F24074">
              <w:rPr>
                <w:sz w:val="28"/>
                <w:szCs w:val="28"/>
              </w:rPr>
              <w:t xml:space="preserve">Выписка с лицевого счета </w:t>
            </w:r>
          </w:p>
          <w:p w14:paraId="7A661166" w14:textId="7ABCF3FF" w:rsid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8B667CC" w14:textId="77777777" w:rsid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ЭЦП</w:t>
            </w:r>
          </w:p>
        </w:tc>
        <w:tc>
          <w:tcPr>
            <w:tcW w:w="29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8B8CCC2" w14:textId="77777777" w:rsidR="00F24074" w:rsidRPr="00F24074" w:rsidRDefault="00F24074" w:rsidP="00695913">
            <w:pPr>
              <w:pStyle w:val="Standard"/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Бумажный носитель</w:t>
            </w:r>
          </w:p>
        </w:tc>
      </w:tr>
    </w:tbl>
    <w:p w14:paraId="2A7A00E5" w14:textId="77777777" w:rsidR="00F24074" w:rsidRPr="00F24074" w:rsidRDefault="00F24074" w:rsidP="00F24074">
      <w:pPr>
        <w:pStyle w:val="Standard"/>
        <w:tabs>
          <w:tab w:val="left" w:pos="0"/>
        </w:tabs>
        <w:spacing w:line="276" w:lineRule="auto"/>
        <w:rPr>
          <w:sz w:val="28"/>
          <w:szCs w:val="28"/>
        </w:rPr>
      </w:pPr>
    </w:p>
    <w:p w14:paraId="7A32C8E4" w14:textId="5DA367F0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документооборота в Учреждении осуществляются согласно разработанным локально-нормативным актам: </w:t>
      </w:r>
    </w:p>
    <w:p w14:paraId="260EFBBE" w14:textId="3E265332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«Порядок документооборота»;</w:t>
      </w:r>
    </w:p>
    <w:p w14:paraId="4905007B" w14:textId="7F70D100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«Перечень применяемых первичных документов дополнительно к предусмотренным Приказом Минфина РФ №52н и их формы»;</w:t>
      </w:r>
    </w:p>
    <w:p w14:paraId="5FF03EEE" w14:textId="78CAE92E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«Перечень должностных лиц, имеющих право подписи первичных документов»;</w:t>
      </w:r>
    </w:p>
    <w:p w14:paraId="1EAB1EE8" w14:textId="75421D0D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«Перечень регистров бухгалтерского учета, установленный Приказом Минфина РФ №52н, а также перечень регистров бухгалтерского учета</w:t>
      </w:r>
      <w:r w:rsidR="00B529E4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применяемых дополнительно»;</w:t>
      </w:r>
    </w:p>
    <w:p w14:paraId="25CD7A15" w14:textId="604CA4E3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«Перечень форм регламентированной бухгалтерской отчетности учреждения».</w:t>
      </w:r>
    </w:p>
    <w:p w14:paraId="28DFC493" w14:textId="1C91108C" w:rsidR="00763E3C" w:rsidRDefault="00763E3C" w:rsidP="00B529E4">
      <w:pPr>
        <w:pStyle w:val="Standard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Учреждением бухгалтерского учета хозяйственные операции отражаются на счетах Рабочего плана счетов. </w:t>
      </w:r>
      <w:r w:rsidRPr="00763E3C">
        <w:rPr>
          <w:sz w:val="28"/>
          <w:szCs w:val="28"/>
        </w:rPr>
        <w:t>Рабочий план счетов Учреждения разработан в соответствии с правилами формирования номеров счетов аналитического учета</w:t>
      </w:r>
      <w:r>
        <w:rPr>
          <w:sz w:val="28"/>
          <w:szCs w:val="28"/>
        </w:rPr>
        <w:t>.</w:t>
      </w:r>
    </w:p>
    <w:p w14:paraId="03740150" w14:textId="5827FE4C" w:rsid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Документирование фактов хозяйственной жизни в Учреждении, ведение регистров бухгалтерского учета осуществляется на русском языке. Первичные (сводные) учетные документы, составленные на иных языках</w:t>
      </w:r>
      <w:r w:rsidR="000C079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построчный перевод на русский язык.</w:t>
      </w:r>
    </w:p>
    <w:p w14:paraId="18477D82" w14:textId="00A5FCA8" w:rsid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Построчный перевод первичных учетных документов, составленных на иностранных языках, осуществляется в зависимости от сложности перевода: </w:t>
      </w:r>
    </w:p>
    <w:p w14:paraId="35DD6663" w14:textId="5A58408F" w:rsidR="002B4DAD" w:rsidRPr="000C079F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0C079F">
        <w:rPr>
          <w:color w:val="auto"/>
          <w:sz w:val="28"/>
          <w:szCs w:val="28"/>
        </w:rPr>
        <w:t>- специалистом учреждения;</w:t>
      </w:r>
    </w:p>
    <w:p w14:paraId="09ADA1B6" w14:textId="7ADA6E87" w:rsidR="002B4DAD" w:rsidRPr="000C079F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0C079F">
        <w:rPr>
          <w:color w:val="auto"/>
          <w:sz w:val="28"/>
          <w:szCs w:val="28"/>
        </w:rPr>
        <w:t>- специализированной организацией.</w:t>
      </w:r>
    </w:p>
    <w:p w14:paraId="12F4C413" w14:textId="65DDBCAB" w:rsidR="002B4DAD" w:rsidRP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2B4DAD">
        <w:rPr>
          <w:color w:val="auto"/>
          <w:sz w:val="28"/>
          <w:szCs w:val="28"/>
        </w:rPr>
        <w:t xml:space="preserve">При поступлении активов в Учреждение на основании товарных накладных, в которых указаны наименования </w:t>
      </w:r>
      <w:r w:rsidRPr="002B4DAD">
        <w:rPr>
          <w:bCs/>
          <w:color w:val="auto"/>
          <w:sz w:val="28"/>
          <w:szCs w:val="28"/>
        </w:rPr>
        <w:t>(компьютерная техника, мебель, бытовая техника)</w:t>
      </w:r>
      <w:r w:rsidRPr="002B4DAD">
        <w:rPr>
          <w:color w:val="auto"/>
          <w:sz w:val="28"/>
          <w:szCs w:val="28"/>
        </w:rPr>
        <w:t xml:space="preserve"> на иностранном языке — приходу</w:t>
      </w:r>
      <w:r w:rsidR="006E026D">
        <w:rPr>
          <w:color w:val="auto"/>
          <w:sz w:val="28"/>
          <w:szCs w:val="28"/>
        </w:rPr>
        <w:t>ю</w:t>
      </w:r>
      <w:r w:rsidRPr="002B4DAD">
        <w:rPr>
          <w:color w:val="auto"/>
          <w:sz w:val="28"/>
          <w:szCs w:val="28"/>
        </w:rPr>
        <w:t xml:space="preserve">тся по тому </w:t>
      </w:r>
      <w:r w:rsidRPr="002B4DAD">
        <w:rPr>
          <w:color w:val="auto"/>
          <w:sz w:val="28"/>
          <w:szCs w:val="28"/>
        </w:rPr>
        <w:lastRenderedPageBreak/>
        <w:t xml:space="preserve">наименованию, которое указано в товарной накладной, в соответствии </w:t>
      </w:r>
      <w:r w:rsidR="008A0DA3">
        <w:rPr>
          <w:color w:val="auto"/>
          <w:sz w:val="28"/>
          <w:szCs w:val="28"/>
        </w:rPr>
        <w:t xml:space="preserve">                              </w:t>
      </w:r>
      <w:r w:rsidRPr="002B4DAD">
        <w:rPr>
          <w:color w:val="auto"/>
          <w:sz w:val="28"/>
          <w:szCs w:val="28"/>
        </w:rPr>
        <w:t>с документами производителя, а также применяются следующие правила:</w:t>
      </w:r>
    </w:p>
    <w:p w14:paraId="5312B7FC" w14:textId="77777777" w:rsidR="002B4DAD" w:rsidRP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2B4DAD">
        <w:rPr>
          <w:color w:val="auto"/>
          <w:sz w:val="28"/>
          <w:szCs w:val="28"/>
        </w:rPr>
        <w:t>- наименование объекта в учете состоит из наименования вида объекта и наименования марки (модели);</w:t>
      </w:r>
    </w:p>
    <w:p w14:paraId="10292966" w14:textId="08D1F2D2" w:rsidR="002B4DAD" w:rsidRP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2B4DAD">
        <w:rPr>
          <w:color w:val="auto"/>
          <w:sz w:val="28"/>
          <w:szCs w:val="28"/>
        </w:rPr>
        <w:t xml:space="preserve">- наименование вида объекта указывается полностью без сокращений на русском языке и в соответствии с документами производителя </w:t>
      </w:r>
      <w:r w:rsidR="008A0DA3">
        <w:rPr>
          <w:color w:val="auto"/>
          <w:sz w:val="28"/>
          <w:szCs w:val="28"/>
        </w:rPr>
        <w:t xml:space="preserve">                                        </w:t>
      </w:r>
      <w:r w:rsidRPr="002B4DAD">
        <w:rPr>
          <w:color w:val="auto"/>
          <w:sz w:val="28"/>
          <w:szCs w:val="28"/>
        </w:rPr>
        <w:t>(в соответствии с техническим паспортом);</w:t>
      </w:r>
    </w:p>
    <w:p w14:paraId="1625E248" w14:textId="6EB7D4F3" w:rsidR="002B4DAD" w:rsidRP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2B4DAD">
        <w:rPr>
          <w:color w:val="auto"/>
          <w:sz w:val="28"/>
          <w:szCs w:val="28"/>
        </w:rPr>
        <w:t xml:space="preserve">- наименование марки (модели) указывается в соответствии </w:t>
      </w:r>
      <w:r w:rsidR="008A0DA3">
        <w:rPr>
          <w:color w:val="auto"/>
          <w:sz w:val="28"/>
          <w:szCs w:val="28"/>
        </w:rPr>
        <w:t xml:space="preserve">                                        </w:t>
      </w:r>
      <w:r w:rsidRPr="002B4DAD">
        <w:rPr>
          <w:color w:val="auto"/>
          <w:sz w:val="28"/>
          <w:szCs w:val="28"/>
        </w:rPr>
        <w:t xml:space="preserve">с документами производителя (в соответствии с техническим паспортом) </w:t>
      </w:r>
      <w:r w:rsidR="008A0DA3">
        <w:rPr>
          <w:color w:val="auto"/>
          <w:sz w:val="28"/>
          <w:szCs w:val="28"/>
        </w:rPr>
        <w:t xml:space="preserve">                    </w:t>
      </w:r>
      <w:r w:rsidRPr="002B4DAD">
        <w:rPr>
          <w:color w:val="auto"/>
          <w:sz w:val="28"/>
          <w:szCs w:val="28"/>
        </w:rPr>
        <w:t>на соответствующем языке;</w:t>
      </w:r>
    </w:p>
    <w:p w14:paraId="4666AEC9" w14:textId="77777777" w:rsidR="002B4DAD" w:rsidRP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2B4DAD">
        <w:rPr>
          <w:color w:val="auto"/>
          <w:sz w:val="28"/>
          <w:szCs w:val="28"/>
        </w:rPr>
        <w:t>- в Инвентарной карточке отражается полный состав объекта, серийный (заводской) номер объекта и всех его частей, имеющих индивидуальные заводские (серийные) номера.</w:t>
      </w:r>
    </w:p>
    <w:p w14:paraId="4326EB92" w14:textId="6A479091" w:rsid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FF0000"/>
          <w:sz w:val="28"/>
          <w:szCs w:val="28"/>
        </w:rPr>
      </w:pPr>
    </w:p>
    <w:p w14:paraId="5BF00B06" w14:textId="61C78EAB" w:rsidR="005212C0" w:rsidRDefault="005212C0" w:rsidP="00B529E4">
      <w:pPr>
        <w:pStyle w:val="Standard"/>
        <w:tabs>
          <w:tab w:val="left" w:pos="0"/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внутреннего контроля в Учреждении осуществляется </w:t>
      </w:r>
      <w:r w:rsidR="008A0DA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соответствии с разработанным Положением о внутреннем финансовом контроле.</w:t>
      </w:r>
    </w:p>
    <w:p w14:paraId="605DFE65" w14:textId="10F5641A" w:rsidR="005212C0" w:rsidRDefault="005212C0" w:rsidP="00B529E4">
      <w:pPr>
        <w:pStyle w:val="Standard"/>
        <w:tabs>
          <w:tab w:val="left" w:pos="0"/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14:paraId="20AB8300" w14:textId="2032F2CC" w:rsidR="005212C0" w:rsidRPr="005212C0" w:rsidRDefault="005212C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5212C0">
        <w:rPr>
          <w:color w:val="auto"/>
          <w:sz w:val="28"/>
          <w:szCs w:val="28"/>
        </w:rPr>
        <w:t>Учет объектов основных средств при вводе в эксплуатацию ведется раздельно по материально-ответственным лицам на забалансовом счете 21 по балансовой стоимости введенного в эксплуатацию объекта.</w:t>
      </w:r>
    </w:p>
    <w:p w14:paraId="310DF324" w14:textId="5D99331B" w:rsidR="005212C0" w:rsidRDefault="005212C0" w:rsidP="00B529E4">
      <w:pPr>
        <w:pStyle w:val="Standard"/>
        <w:tabs>
          <w:tab w:val="left" w:pos="0"/>
          <w:tab w:val="left" w:pos="567"/>
        </w:tabs>
        <w:ind w:firstLine="567"/>
        <w:contextualSpacing/>
        <w:jc w:val="both"/>
        <w:rPr>
          <w:sz w:val="28"/>
          <w:szCs w:val="28"/>
        </w:rPr>
      </w:pPr>
    </w:p>
    <w:p w14:paraId="594A7916" w14:textId="59D13ABC" w:rsidR="005212C0" w:rsidRDefault="00D03BD8" w:rsidP="00B529E4">
      <w:pPr>
        <w:pStyle w:val="Standard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основных средств, не приносящие экономические выгоды, не имеющие полезного потенциала и в отношении которых</w:t>
      </w:r>
      <w:r w:rsidR="000C1808">
        <w:rPr>
          <w:sz w:val="28"/>
          <w:szCs w:val="28"/>
        </w:rPr>
        <w:t>,</w:t>
      </w:r>
      <w:r>
        <w:rPr>
          <w:sz w:val="28"/>
          <w:szCs w:val="28"/>
        </w:rPr>
        <w:t xml:space="preserve"> в дальнейшем</w:t>
      </w:r>
      <w:r w:rsidR="000C1808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предусматривается получение экономических выгод, учитываются на забалансовых счетах Рабочего плана счетов субъекта учета 02 «Материальные ценности, принятые на </w:t>
      </w:r>
      <w:r w:rsidRPr="00D03BD8">
        <w:rPr>
          <w:sz w:val="28"/>
          <w:szCs w:val="28"/>
        </w:rPr>
        <w:t>хранение»</w:t>
      </w:r>
      <w:r w:rsidR="003C3446">
        <w:rPr>
          <w:sz w:val="28"/>
          <w:szCs w:val="28"/>
        </w:rPr>
        <w:t xml:space="preserve"> в условной оценке 1 руб.</w:t>
      </w:r>
    </w:p>
    <w:p w14:paraId="14A127BD" w14:textId="057E2B25" w:rsidR="003C3446" w:rsidRDefault="003C3446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</w:p>
    <w:p w14:paraId="3E064033" w14:textId="53AAFA33" w:rsidR="00BB4819" w:rsidRDefault="00BB4819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225859">
        <w:rPr>
          <w:color w:val="auto"/>
          <w:sz w:val="28"/>
          <w:szCs w:val="28"/>
        </w:rPr>
        <w:t xml:space="preserve">В целях получения дополнительных данных для раскрытия бухгалтерской (финансовой) отчетности </w:t>
      </w:r>
      <w:r>
        <w:rPr>
          <w:color w:val="auto"/>
          <w:sz w:val="28"/>
          <w:szCs w:val="28"/>
        </w:rPr>
        <w:t xml:space="preserve">применяется </w:t>
      </w:r>
      <w:r w:rsidRPr="00225859">
        <w:rPr>
          <w:color w:val="auto"/>
          <w:sz w:val="28"/>
          <w:szCs w:val="28"/>
        </w:rPr>
        <w:t>дополнительн</w:t>
      </w:r>
      <w:r>
        <w:rPr>
          <w:color w:val="auto"/>
          <w:sz w:val="28"/>
          <w:szCs w:val="28"/>
        </w:rPr>
        <w:t>ая</w:t>
      </w:r>
      <w:r w:rsidRPr="00225859">
        <w:rPr>
          <w:color w:val="auto"/>
          <w:sz w:val="28"/>
          <w:szCs w:val="28"/>
        </w:rPr>
        <w:t xml:space="preserve"> аналитик</w:t>
      </w:r>
      <w:r>
        <w:rPr>
          <w:color w:val="auto"/>
          <w:sz w:val="28"/>
          <w:szCs w:val="28"/>
        </w:rPr>
        <w:t>а</w:t>
      </w:r>
      <w:r w:rsidRPr="00225859">
        <w:rPr>
          <w:color w:val="auto"/>
          <w:sz w:val="28"/>
          <w:szCs w:val="28"/>
        </w:rPr>
        <w:t xml:space="preserve"> к счету 0 101 00 000 «Основные средства</w:t>
      </w:r>
      <w:r w:rsidRPr="00BB4819">
        <w:rPr>
          <w:color w:val="auto"/>
          <w:sz w:val="28"/>
          <w:szCs w:val="28"/>
        </w:rPr>
        <w:t xml:space="preserve">» </w:t>
      </w:r>
    </w:p>
    <w:p w14:paraId="0C47B7D5" w14:textId="77777777" w:rsidR="001463B0" w:rsidRDefault="00BB4819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BB4819">
        <w:rPr>
          <w:color w:val="auto"/>
          <w:sz w:val="28"/>
          <w:szCs w:val="28"/>
          <w:u w:val="single"/>
        </w:rPr>
        <w:t>виды статусов объектов:</w:t>
      </w:r>
    </w:p>
    <w:p w14:paraId="1BFF74FA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получено во временное владение (пользование) (объекты учета финансовой (неоперационной) аренды);</w:t>
      </w:r>
    </w:p>
    <w:p w14:paraId="1DEC1236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передано во временное владение (пользование) (при операционной аренде);</w:t>
      </w:r>
    </w:p>
    <w:p w14:paraId="1603DDF7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получено в безвозмездное пользование (объекты учета финансовой (неоперационной) аренды);</w:t>
      </w:r>
    </w:p>
    <w:p w14:paraId="4CCE189E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передано в безвозмездное пользование (при операционной аренде);</w:t>
      </w:r>
    </w:p>
    <w:p w14:paraId="19379D5A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эксплуатации;</w:t>
      </w:r>
    </w:p>
    <w:p w14:paraId="52C5B243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запасе;</w:t>
      </w:r>
    </w:p>
    <w:p w14:paraId="5CEDAD28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консервации;</w:t>
      </w:r>
    </w:p>
    <w:p w14:paraId="6916914D" w14:textId="16D3F86A" w:rsidR="001463B0" w:rsidRP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иная категория объектов бухгалтерского учета.</w:t>
      </w:r>
    </w:p>
    <w:p w14:paraId="62E50837" w14:textId="77777777" w:rsidR="001463B0" w:rsidRDefault="00BB4819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  <w:u w:val="single"/>
        </w:rPr>
      </w:pPr>
      <w:r w:rsidRPr="00BB4819">
        <w:rPr>
          <w:color w:val="auto"/>
          <w:sz w:val="28"/>
          <w:szCs w:val="28"/>
          <w:u w:val="single"/>
        </w:rPr>
        <w:t>виды целевых функций объектов:</w:t>
      </w:r>
    </w:p>
    <w:p w14:paraId="5640B17D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lastRenderedPageBreak/>
        <w:t>введение в эксплуатацию;</w:t>
      </w:r>
    </w:p>
    <w:p w14:paraId="6C5B35AF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ремонт;</w:t>
      </w:r>
    </w:p>
    <w:p w14:paraId="7D3D57AA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консервация объекта;</w:t>
      </w:r>
    </w:p>
    <w:p w14:paraId="7E5E17DA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дооснащение (дооборудование);</w:t>
      </w:r>
    </w:p>
    <w:p w14:paraId="2E9632FE" w14:textId="77777777" w:rsid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подготовка к списанию;</w:t>
      </w:r>
    </w:p>
    <w:p w14:paraId="69AD621D" w14:textId="17ABA2EE" w:rsidR="001463B0" w:rsidRPr="001463B0" w:rsidRDefault="001463B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  <w:u w:val="single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>на стадии утилизации.</w:t>
      </w:r>
    </w:p>
    <w:p w14:paraId="7F0DAA91" w14:textId="4A5586EB" w:rsidR="008E1420" w:rsidRDefault="008E1420" w:rsidP="00B529E4">
      <w:pPr>
        <w:pStyle w:val="Standard"/>
        <w:tabs>
          <w:tab w:val="left" w:pos="0"/>
        </w:tabs>
        <w:contextualSpacing/>
        <w:jc w:val="both"/>
        <w:rPr>
          <w:color w:val="auto"/>
          <w:sz w:val="28"/>
          <w:szCs w:val="28"/>
        </w:rPr>
      </w:pPr>
    </w:p>
    <w:p w14:paraId="19E303C2" w14:textId="3F899ADD" w:rsidR="008E1420" w:rsidRPr="001538D6" w:rsidRDefault="008E142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1538D6">
        <w:rPr>
          <w:color w:val="auto"/>
          <w:sz w:val="28"/>
          <w:szCs w:val="28"/>
        </w:rPr>
        <w:t>На основании решения комиссии Учреждения по поступлению и выбытию активов допускается объединять объекты основных средств, срок полезного использования которых одинаков, стоимость которых не является существенной в один инвентарный объект, признаваемый для целей бухгалтерского учета комплексом объектов основных средств. Существенной признается стоимость.</w:t>
      </w:r>
      <w:r w:rsidR="001538D6" w:rsidRPr="001538D6">
        <w:rPr>
          <w:color w:val="auto"/>
          <w:sz w:val="28"/>
          <w:szCs w:val="28"/>
        </w:rPr>
        <w:t xml:space="preserve"> с</w:t>
      </w:r>
      <w:r w:rsidRPr="001538D6">
        <w:rPr>
          <w:color w:val="auto"/>
          <w:sz w:val="28"/>
          <w:szCs w:val="28"/>
        </w:rPr>
        <w:t>выше</w:t>
      </w:r>
      <w:r w:rsidR="001538D6" w:rsidRPr="001538D6">
        <w:rPr>
          <w:color w:val="auto"/>
          <w:sz w:val="28"/>
          <w:szCs w:val="28"/>
        </w:rPr>
        <w:t xml:space="preserve"> </w:t>
      </w:r>
      <w:r w:rsidR="001463B0">
        <w:rPr>
          <w:color w:val="auto"/>
          <w:sz w:val="28"/>
          <w:szCs w:val="28"/>
        </w:rPr>
        <w:t>35 000,00</w:t>
      </w:r>
      <w:r w:rsidR="001538D6" w:rsidRPr="001538D6">
        <w:rPr>
          <w:color w:val="auto"/>
          <w:sz w:val="28"/>
          <w:szCs w:val="28"/>
        </w:rPr>
        <w:t xml:space="preserve"> </w:t>
      </w:r>
      <w:r w:rsidRPr="001538D6">
        <w:rPr>
          <w:color w:val="auto"/>
          <w:sz w:val="28"/>
          <w:szCs w:val="28"/>
        </w:rPr>
        <w:t>рублей за один имущественный объект.</w:t>
      </w:r>
    </w:p>
    <w:p w14:paraId="3513D90F" w14:textId="77777777" w:rsidR="008E1420" w:rsidRPr="001538D6" w:rsidRDefault="008E142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1538D6">
        <w:rPr>
          <w:color w:val="auto"/>
          <w:sz w:val="28"/>
          <w:szCs w:val="28"/>
        </w:rPr>
        <w:t>В состав объектов основных средств, которые допускается объединять в один инвентарный объект включаются:</w:t>
      </w:r>
    </w:p>
    <w:p w14:paraId="557AD509" w14:textId="77777777" w:rsidR="008E1420" w:rsidRPr="001538D6" w:rsidRDefault="008E1420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1538D6">
        <w:rPr>
          <w:color w:val="auto"/>
          <w:sz w:val="28"/>
          <w:szCs w:val="28"/>
        </w:rPr>
        <w:t>периферийные устройства и компьютерное оборудование (АРМ — автоматизированные рабочие места),</w:t>
      </w:r>
    </w:p>
    <w:p w14:paraId="644BAA23" w14:textId="17A8B3E5" w:rsidR="008E1420" w:rsidRPr="001538D6" w:rsidRDefault="008E1420" w:rsidP="00B529E4">
      <w:pPr>
        <w:pStyle w:val="Standard"/>
        <w:tabs>
          <w:tab w:val="left" w:pos="0"/>
        </w:tabs>
        <w:ind w:firstLine="567"/>
        <w:contextualSpacing/>
        <w:jc w:val="both"/>
        <w:rPr>
          <w:b/>
          <w:bCs/>
          <w:color w:val="auto"/>
          <w:sz w:val="28"/>
          <w:szCs w:val="28"/>
        </w:rPr>
      </w:pPr>
      <w:r w:rsidRPr="001538D6">
        <w:rPr>
          <w:color w:val="auto"/>
          <w:sz w:val="28"/>
          <w:szCs w:val="28"/>
        </w:rPr>
        <w:t>мебель, используемая в течение одного и того же периода времени (столы, стулья, шкафы, иная мебель, используемая для обстановки одного помещения</w:t>
      </w:r>
      <w:r w:rsidR="00C56BE7">
        <w:rPr>
          <w:color w:val="auto"/>
          <w:sz w:val="28"/>
          <w:szCs w:val="28"/>
        </w:rPr>
        <w:t>)</w:t>
      </w:r>
      <w:r w:rsidRPr="001538D6">
        <w:rPr>
          <w:color w:val="auto"/>
          <w:sz w:val="28"/>
          <w:szCs w:val="28"/>
        </w:rPr>
        <w:t>.</w:t>
      </w:r>
    </w:p>
    <w:p w14:paraId="46195B8B" w14:textId="0E8DCAF8" w:rsidR="0028014B" w:rsidRPr="0028014B" w:rsidRDefault="00884481" w:rsidP="00B529E4">
      <w:pPr>
        <w:pStyle w:val="5"/>
        <w:numPr>
          <w:ilvl w:val="4"/>
          <w:numId w:val="17"/>
        </w:numPr>
        <w:tabs>
          <w:tab w:val="clear" w:pos="1008"/>
          <w:tab w:val="num" w:pos="0"/>
        </w:tabs>
        <w:spacing w:line="240" w:lineRule="auto"/>
        <w:ind w:left="0" w:firstLine="567"/>
        <w:contextualSpacing/>
        <w:jc w:val="both"/>
        <w:rPr>
          <w:b w:val="0"/>
          <w:szCs w:val="28"/>
        </w:rPr>
      </w:pPr>
      <w:r w:rsidRPr="0028014B">
        <w:rPr>
          <w:b w:val="0"/>
          <w:bCs/>
          <w:szCs w:val="28"/>
        </w:rPr>
        <w:t>Перечень предметов, включаемых в комплекс объектов основных средств, определяет комиссия Учреждения по поступлению и выбытию активов.</w:t>
      </w:r>
      <w:r w:rsidR="0028014B" w:rsidRPr="0028014B">
        <w:rPr>
          <w:b w:val="0"/>
          <w:bCs/>
          <w:szCs w:val="28"/>
        </w:rPr>
        <w:t xml:space="preserve"> Комиссия действует согласно разработанного </w:t>
      </w:r>
      <w:bookmarkStart w:id="1" w:name="_Hlk535939374"/>
      <w:r w:rsidR="0028014B" w:rsidRPr="0028014B">
        <w:rPr>
          <w:b w:val="0"/>
        </w:rPr>
        <w:t>Положени</w:t>
      </w:r>
      <w:r w:rsidR="0028014B">
        <w:rPr>
          <w:b w:val="0"/>
        </w:rPr>
        <w:t>я</w:t>
      </w:r>
      <w:r w:rsidR="0028014B" w:rsidRPr="0028014B">
        <w:rPr>
          <w:b w:val="0"/>
        </w:rPr>
        <w:t xml:space="preserve"> о комиссии по поступлению и выбытию активов</w:t>
      </w:r>
      <w:r w:rsidR="0028014B">
        <w:rPr>
          <w:b w:val="0"/>
        </w:rPr>
        <w:t>.</w:t>
      </w:r>
    </w:p>
    <w:bookmarkEnd w:id="1"/>
    <w:p w14:paraId="226EFB9F" w14:textId="0DD882AA" w:rsidR="00884481" w:rsidRDefault="00884481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</w:p>
    <w:p w14:paraId="61904542" w14:textId="7CF30FD2" w:rsidR="00A36D33" w:rsidRDefault="00A36D33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2D0564"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 xml:space="preserve"> установлен</w:t>
      </w:r>
      <w:r w:rsidRPr="002D0564">
        <w:rPr>
          <w:sz w:val="28"/>
          <w:szCs w:val="28"/>
        </w:rPr>
        <w:t xml:space="preserve"> единый метод начисления амортизации по всем объектам основных </w:t>
      </w:r>
      <w:r w:rsidRPr="00A36D33">
        <w:rPr>
          <w:color w:val="auto"/>
          <w:sz w:val="28"/>
          <w:szCs w:val="28"/>
        </w:rPr>
        <w:t>средств — линейный.</w:t>
      </w:r>
    </w:p>
    <w:p w14:paraId="13B2DD1C" w14:textId="4FD92B5A" w:rsidR="00A36D33" w:rsidRDefault="00A36D33" w:rsidP="00B529E4">
      <w:pPr>
        <w:pStyle w:val="Standard"/>
        <w:tabs>
          <w:tab w:val="left" w:pos="0"/>
        </w:tabs>
        <w:ind w:firstLine="567"/>
        <w:contextualSpacing/>
        <w:jc w:val="both"/>
        <w:rPr>
          <w:color w:val="FF0000"/>
          <w:sz w:val="28"/>
          <w:szCs w:val="28"/>
        </w:rPr>
      </w:pPr>
    </w:p>
    <w:p w14:paraId="2107F347" w14:textId="0B8DB797" w:rsidR="008230EE" w:rsidRPr="008230EE" w:rsidRDefault="008230EE" w:rsidP="00B529E4">
      <w:pPr>
        <w:pStyle w:val="Standard"/>
        <w:tabs>
          <w:tab w:val="left" w:pos="0"/>
          <w:tab w:val="left" w:pos="1276"/>
        </w:tabs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Каждому инвентарному объекту недвижимого имущества, а также инвентарному объекту движимого имущества, кроме объектов стоимостью до 10 000 рублей включительно и объектов библиотечного фонда независимо от их </w:t>
      </w:r>
      <w:r w:rsidRPr="008230EE">
        <w:rPr>
          <w:color w:val="auto"/>
          <w:sz w:val="28"/>
          <w:szCs w:val="28"/>
        </w:rPr>
        <w:t xml:space="preserve">стоимости, </w:t>
      </w:r>
      <w:r w:rsidR="005D02D5">
        <w:rPr>
          <w:color w:val="auto"/>
          <w:sz w:val="28"/>
          <w:szCs w:val="28"/>
        </w:rPr>
        <w:t>с 01.01.2019 присваиваются и</w:t>
      </w:r>
      <w:r w:rsidRPr="008230EE">
        <w:rPr>
          <w:color w:val="auto"/>
          <w:sz w:val="28"/>
          <w:szCs w:val="28"/>
        </w:rPr>
        <w:t>нвентарные номера основных средств</w:t>
      </w:r>
      <w:r w:rsidR="005D02D5">
        <w:rPr>
          <w:color w:val="auto"/>
          <w:sz w:val="28"/>
          <w:szCs w:val="28"/>
        </w:rPr>
        <w:t>,</w:t>
      </w:r>
      <w:r w:rsidRPr="008230EE">
        <w:rPr>
          <w:color w:val="auto"/>
          <w:sz w:val="28"/>
          <w:szCs w:val="28"/>
        </w:rPr>
        <w:t xml:space="preserve"> состоя</w:t>
      </w:r>
      <w:r w:rsidR="005D02D5">
        <w:rPr>
          <w:color w:val="auto"/>
          <w:sz w:val="28"/>
          <w:szCs w:val="28"/>
        </w:rPr>
        <w:t>щие</w:t>
      </w:r>
      <w:r w:rsidRPr="008230EE">
        <w:rPr>
          <w:color w:val="auto"/>
          <w:sz w:val="28"/>
          <w:szCs w:val="28"/>
        </w:rPr>
        <w:t xml:space="preserve"> из 12 символов, где:</w:t>
      </w:r>
    </w:p>
    <w:p w14:paraId="490CA10A" w14:textId="77777777" w:rsidR="008230EE" w:rsidRPr="008230EE" w:rsidRDefault="008230EE" w:rsidP="00B529E4">
      <w:pPr>
        <w:pStyle w:val="Standard"/>
        <w:numPr>
          <w:ilvl w:val="0"/>
          <w:numId w:val="4"/>
        </w:numPr>
        <w:tabs>
          <w:tab w:val="left" w:pos="0"/>
          <w:tab w:val="left" w:pos="284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8230EE">
        <w:rPr>
          <w:color w:val="auto"/>
          <w:sz w:val="28"/>
          <w:szCs w:val="28"/>
        </w:rPr>
        <w:t>1 - код финансового обеспечения;</w:t>
      </w:r>
    </w:p>
    <w:p w14:paraId="048AE9F5" w14:textId="77777777" w:rsidR="008230EE" w:rsidRPr="008230EE" w:rsidRDefault="008230EE" w:rsidP="00B529E4">
      <w:pPr>
        <w:pStyle w:val="Standard"/>
        <w:numPr>
          <w:ilvl w:val="0"/>
          <w:numId w:val="5"/>
        </w:numPr>
        <w:tabs>
          <w:tab w:val="left" w:pos="0"/>
          <w:tab w:val="left" w:pos="284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8230EE">
        <w:rPr>
          <w:color w:val="auto"/>
          <w:sz w:val="28"/>
          <w:szCs w:val="28"/>
        </w:rPr>
        <w:t>2-4 - синтетический счет учёта ОС;</w:t>
      </w:r>
    </w:p>
    <w:p w14:paraId="603E1001" w14:textId="77777777" w:rsidR="008230EE" w:rsidRPr="008230EE" w:rsidRDefault="008230EE" w:rsidP="00B529E4">
      <w:pPr>
        <w:pStyle w:val="Standard"/>
        <w:numPr>
          <w:ilvl w:val="0"/>
          <w:numId w:val="6"/>
        </w:numPr>
        <w:tabs>
          <w:tab w:val="left" w:pos="0"/>
          <w:tab w:val="left" w:pos="284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8230EE">
        <w:rPr>
          <w:color w:val="auto"/>
          <w:sz w:val="28"/>
          <w:szCs w:val="28"/>
        </w:rPr>
        <w:t>5-6 - аналитический счет учета ОС;</w:t>
      </w:r>
    </w:p>
    <w:p w14:paraId="47F8D273" w14:textId="0BC97190" w:rsidR="008230EE" w:rsidRDefault="008230EE" w:rsidP="00B529E4">
      <w:pPr>
        <w:pStyle w:val="Standard"/>
        <w:numPr>
          <w:ilvl w:val="0"/>
          <w:numId w:val="6"/>
        </w:numPr>
        <w:tabs>
          <w:tab w:val="left" w:pos="0"/>
          <w:tab w:val="left" w:pos="284"/>
        </w:tabs>
        <w:ind w:firstLine="848"/>
        <w:contextualSpacing/>
        <w:jc w:val="both"/>
        <w:rPr>
          <w:color w:val="auto"/>
          <w:sz w:val="28"/>
          <w:szCs w:val="28"/>
        </w:rPr>
      </w:pPr>
      <w:r w:rsidRPr="008230EE">
        <w:rPr>
          <w:color w:val="auto"/>
          <w:sz w:val="28"/>
          <w:szCs w:val="28"/>
        </w:rPr>
        <w:t>7-12 - порядковый номер.</w:t>
      </w:r>
    </w:p>
    <w:p w14:paraId="1FC8C7AA" w14:textId="2519F1A1" w:rsidR="00136EC2" w:rsidRPr="005D02D5" w:rsidRDefault="00136EC2" w:rsidP="00B529E4">
      <w:pPr>
        <w:pStyle w:val="Standard"/>
        <w:ind w:firstLine="567"/>
        <w:contextualSpacing/>
        <w:jc w:val="both"/>
        <w:rPr>
          <w:color w:val="auto"/>
          <w:sz w:val="28"/>
          <w:szCs w:val="28"/>
        </w:rPr>
      </w:pPr>
      <w:r w:rsidRPr="00136EC2">
        <w:rPr>
          <w:color w:val="auto"/>
          <w:sz w:val="28"/>
          <w:szCs w:val="28"/>
        </w:rPr>
        <w:t>Инвентарные номера не наносятся на следующие объекты основных средств</w:t>
      </w:r>
      <w:r w:rsidRPr="005D02D5">
        <w:rPr>
          <w:color w:val="auto"/>
          <w:sz w:val="28"/>
          <w:szCs w:val="28"/>
        </w:rPr>
        <w:t xml:space="preserve">: шторы, жалюзи, </w:t>
      </w:r>
      <w:r w:rsidR="005D02D5" w:rsidRPr="005D02D5">
        <w:rPr>
          <w:color w:val="auto"/>
          <w:sz w:val="28"/>
          <w:szCs w:val="28"/>
        </w:rPr>
        <w:t>мягкую мебель</w:t>
      </w:r>
      <w:r w:rsidR="005D02D5">
        <w:rPr>
          <w:color w:val="auto"/>
          <w:sz w:val="28"/>
          <w:szCs w:val="28"/>
        </w:rPr>
        <w:t>.</w:t>
      </w:r>
    </w:p>
    <w:p w14:paraId="245587B4" w14:textId="6F5784C7" w:rsidR="00136EC2" w:rsidRPr="009D5A2B" w:rsidRDefault="00136EC2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b/>
          <w:bCs/>
          <w:color w:val="auto"/>
          <w:sz w:val="28"/>
          <w:szCs w:val="28"/>
        </w:rPr>
      </w:pPr>
      <w:bookmarkStart w:id="2" w:name="_Hlk535938145"/>
      <w:r w:rsidRPr="009D5A2B">
        <w:rPr>
          <w:color w:val="auto"/>
          <w:sz w:val="28"/>
          <w:szCs w:val="28"/>
        </w:rPr>
        <w:t xml:space="preserve">Ремонт, обслуживание, капитальный ремонт, модернизация, дооборудование объектов основных средств (кроме объектов недвижимого имущества) производится по приказу директора на основании </w:t>
      </w:r>
      <w:r w:rsidR="009D5A2B" w:rsidRPr="009D5A2B">
        <w:rPr>
          <w:color w:val="auto"/>
          <w:sz w:val="28"/>
          <w:szCs w:val="28"/>
        </w:rPr>
        <w:t xml:space="preserve">разработанной </w:t>
      </w:r>
      <w:r w:rsidRPr="009D5A2B">
        <w:rPr>
          <w:color w:val="auto"/>
          <w:sz w:val="28"/>
          <w:szCs w:val="28"/>
        </w:rPr>
        <w:lastRenderedPageBreak/>
        <w:t>Заявки</w:t>
      </w:r>
      <w:r w:rsidR="009D5A2B" w:rsidRPr="009D5A2B">
        <w:rPr>
          <w:color w:val="auto"/>
          <w:sz w:val="28"/>
          <w:szCs w:val="28"/>
        </w:rPr>
        <w:t xml:space="preserve"> </w:t>
      </w:r>
      <w:r w:rsidRPr="009D5A2B">
        <w:rPr>
          <w:color w:val="auto"/>
          <w:sz w:val="28"/>
          <w:szCs w:val="28"/>
        </w:rPr>
        <w:t>лица, ответственного за эксплуатацию соответствующих основных средств.</w:t>
      </w:r>
    </w:p>
    <w:p w14:paraId="0043CB34" w14:textId="77777777" w:rsidR="00136EC2" w:rsidRPr="009D5A2B" w:rsidRDefault="00136EC2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9D5A2B">
        <w:rPr>
          <w:b/>
          <w:bCs/>
          <w:color w:val="auto"/>
          <w:sz w:val="28"/>
          <w:szCs w:val="28"/>
        </w:rPr>
        <w:t>В заявке приводится следующая информация:</w:t>
      </w:r>
    </w:p>
    <w:p w14:paraId="43D72FF4" w14:textId="77777777" w:rsidR="00136EC2" w:rsidRPr="009D5A2B" w:rsidRDefault="00136EC2" w:rsidP="00B529E4">
      <w:pPr>
        <w:pStyle w:val="Textbody"/>
        <w:numPr>
          <w:ilvl w:val="0"/>
          <w:numId w:val="7"/>
        </w:numPr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9D5A2B">
        <w:rPr>
          <w:color w:val="auto"/>
          <w:sz w:val="28"/>
          <w:szCs w:val="28"/>
        </w:rPr>
        <w:t>наименование соответствующих объектов и их инвентарные номера;</w:t>
      </w:r>
    </w:p>
    <w:p w14:paraId="315787F9" w14:textId="77777777" w:rsidR="00136EC2" w:rsidRPr="009D5A2B" w:rsidRDefault="00136EC2" w:rsidP="00B529E4">
      <w:pPr>
        <w:pStyle w:val="Textbody"/>
        <w:numPr>
          <w:ilvl w:val="0"/>
          <w:numId w:val="7"/>
        </w:numPr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9D5A2B">
        <w:rPr>
          <w:color w:val="auto"/>
          <w:sz w:val="28"/>
          <w:szCs w:val="28"/>
        </w:rPr>
        <w:t>обоснование необходимости осуществления работ (неисправность, необходимость замены расходных материалов или улучшения характеристик функционирования);</w:t>
      </w:r>
    </w:p>
    <w:p w14:paraId="060825A4" w14:textId="77777777" w:rsidR="00136EC2" w:rsidRPr="009D5A2B" w:rsidRDefault="00136EC2" w:rsidP="00B529E4">
      <w:pPr>
        <w:pStyle w:val="Textbody"/>
        <w:numPr>
          <w:ilvl w:val="0"/>
          <w:numId w:val="7"/>
        </w:numPr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9D5A2B">
        <w:rPr>
          <w:color w:val="auto"/>
          <w:sz w:val="28"/>
          <w:szCs w:val="28"/>
        </w:rPr>
        <w:t>объем планируемых работ и предложения по организации их проведения (приобретения запасных частей (узлов) и устранение неисправности собственными силами, привлечение сторонней организации);</w:t>
      </w:r>
    </w:p>
    <w:p w14:paraId="0198B151" w14:textId="77777777" w:rsidR="00136EC2" w:rsidRPr="009D5A2B" w:rsidRDefault="00136EC2" w:rsidP="00B529E4">
      <w:pPr>
        <w:pStyle w:val="Textbody"/>
        <w:numPr>
          <w:ilvl w:val="0"/>
          <w:numId w:val="7"/>
        </w:numPr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9D5A2B">
        <w:rPr>
          <w:color w:val="auto"/>
          <w:sz w:val="28"/>
          <w:szCs w:val="28"/>
        </w:rPr>
        <w:t>информация о проведении аналогичных работ в отношении объекта (дата, объем и стоимость работ).</w:t>
      </w:r>
    </w:p>
    <w:bookmarkEnd w:id="2"/>
    <w:p w14:paraId="3AB80E20" w14:textId="1D21E90F" w:rsidR="009D5A2B" w:rsidRDefault="009D5A2B" w:rsidP="00B529E4">
      <w:pPr>
        <w:pStyle w:val="Standard"/>
        <w:tabs>
          <w:tab w:val="left" w:pos="0"/>
          <w:tab w:val="left" w:pos="28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Пригодные для дальнейшего использования узлы (детали), замененные в ходе модернизации, дооборудования, реконструкции или ремонта объектов основных средств, подлежат оприходованию и включению в состав материальных запасов по текущей оценочной стоимости.</w:t>
      </w:r>
    </w:p>
    <w:p w14:paraId="023898EF" w14:textId="7739CF7A" w:rsidR="00F37654" w:rsidRPr="00F37654" w:rsidRDefault="00F37654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F37654">
        <w:rPr>
          <w:color w:val="auto"/>
          <w:sz w:val="28"/>
          <w:szCs w:val="28"/>
        </w:rPr>
        <w:t xml:space="preserve">Разукомплектация (частичная ликвидация) объектов основных средств оформляется </w:t>
      </w:r>
      <w:r>
        <w:rPr>
          <w:color w:val="auto"/>
          <w:sz w:val="28"/>
          <w:szCs w:val="28"/>
        </w:rPr>
        <w:t xml:space="preserve">разработанным </w:t>
      </w:r>
      <w:r w:rsidRPr="00F37654">
        <w:rPr>
          <w:color w:val="auto"/>
          <w:sz w:val="28"/>
          <w:szCs w:val="28"/>
        </w:rPr>
        <w:t>Актом о разукомплектации (частичной ликвидации) основного средства.</w:t>
      </w:r>
    </w:p>
    <w:p w14:paraId="4291C1AA" w14:textId="56092C24" w:rsidR="00F37654" w:rsidRDefault="00F37654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F37654">
        <w:rPr>
          <w:color w:val="auto"/>
          <w:sz w:val="28"/>
          <w:szCs w:val="28"/>
        </w:rPr>
        <w:t>При объединении инвентарных номеров в один стоимость вновь созданного инвентарного объекта определяется</w:t>
      </w:r>
      <w:r>
        <w:rPr>
          <w:color w:val="auto"/>
          <w:sz w:val="28"/>
          <w:szCs w:val="28"/>
        </w:rPr>
        <w:t xml:space="preserve"> </w:t>
      </w:r>
      <w:r w:rsidRPr="00F37654">
        <w:rPr>
          <w:color w:val="auto"/>
          <w:sz w:val="28"/>
          <w:szCs w:val="28"/>
        </w:rPr>
        <w:t>по справедливой стоимости.</w:t>
      </w:r>
    </w:p>
    <w:p w14:paraId="38EF42B6" w14:textId="4DDF0D98" w:rsidR="00F37654" w:rsidRDefault="00F37654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</w:p>
    <w:p w14:paraId="6541644A" w14:textId="77777777" w:rsidR="005E7D4A" w:rsidRDefault="005E7D4A" w:rsidP="00B529E4">
      <w:pPr>
        <w:pStyle w:val="Standard"/>
        <w:tabs>
          <w:tab w:val="left" w:pos="0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Первоначальной стоимостью объекта основных средств, приобретенного в результате необменной операции коммерческого характера, является справедливая стоимость на дату приобретения.</w:t>
      </w:r>
    </w:p>
    <w:p w14:paraId="64781570" w14:textId="77777777" w:rsidR="005E7D4A" w:rsidRDefault="005E7D4A" w:rsidP="00B529E4">
      <w:pPr>
        <w:pStyle w:val="Standard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Справедливая стоимость объектов имущества определяется комиссией по поступлению и выбытию активов.</w:t>
      </w:r>
    </w:p>
    <w:p w14:paraId="65945C92" w14:textId="4B40F7E5" w:rsidR="007F1C43" w:rsidRDefault="005E7D4A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  <w:r w:rsidRPr="005E7D4A">
        <w:rPr>
          <w:color w:val="auto"/>
          <w:sz w:val="28"/>
          <w:szCs w:val="28"/>
        </w:rPr>
        <w:t>Приоритетным методом определения справедливой стоимости является метод рыночных цен.</w:t>
      </w:r>
    </w:p>
    <w:p w14:paraId="1672F8FD" w14:textId="77777777" w:rsidR="005F6A48" w:rsidRPr="007F1C43" w:rsidRDefault="005F6A48" w:rsidP="00B529E4">
      <w:pPr>
        <w:pStyle w:val="Textbody"/>
        <w:tabs>
          <w:tab w:val="left" w:pos="0"/>
        </w:tabs>
        <w:spacing w:after="0"/>
        <w:ind w:firstLine="567"/>
        <w:contextualSpacing/>
        <w:jc w:val="both"/>
        <w:rPr>
          <w:color w:val="auto"/>
          <w:sz w:val="28"/>
          <w:szCs w:val="28"/>
        </w:rPr>
      </w:pPr>
    </w:p>
    <w:p w14:paraId="360A1EBE" w14:textId="05C67E44" w:rsidR="00BB0E88" w:rsidRPr="00BB0E88" w:rsidRDefault="00BB0E88" w:rsidP="00B529E4">
      <w:pPr>
        <w:pStyle w:val="Standard"/>
        <w:tabs>
          <w:tab w:val="left" w:pos="0"/>
          <w:tab w:val="left" w:pos="1276"/>
        </w:tabs>
        <w:ind w:firstLine="567"/>
        <w:contextualSpacing/>
        <w:jc w:val="both"/>
        <w:rPr>
          <w:color w:val="auto"/>
          <w:sz w:val="28"/>
          <w:szCs w:val="28"/>
        </w:rPr>
      </w:pPr>
      <w:r w:rsidRPr="00BB0E88">
        <w:rPr>
          <w:color w:val="auto"/>
          <w:sz w:val="28"/>
          <w:szCs w:val="28"/>
        </w:rPr>
        <w:t>При выбытии материальные запасы оцениваются по средней фактической стоимости.</w:t>
      </w:r>
    </w:p>
    <w:p w14:paraId="611F7B48" w14:textId="6DC3B121" w:rsidR="00FD4008" w:rsidRDefault="00FD4008" w:rsidP="00B529E4">
      <w:pPr>
        <w:pStyle w:val="Standard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 налогового учета по налогу на доходы физических лиц ведется в электронном виде в программном продукте 1С:</w:t>
      </w:r>
      <w:r w:rsidR="00B52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Заработная плата и кадры государственного учреждения.  </w:t>
      </w:r>
    </w:p>
    <w:p w14:paraId="5681FCB7" w14:textId="77777777" w:rsidR="002B4DAD" w:rsidRDefault="002B4DAD" w:rsidP="00B529E4">
      <w:pPr>
        <w:pStyle w:val="Standard"/>
        <w:shd w:val="clear" w:color="auto" w:fill="FFFFFF"/>
        <w:tabs>
          <w:tab w:val="left" w:pos="0"/>
        </w:tabs>
        <w:ind w:firstLine="848"/>
        <w:contextualSpacing/>
        <w:jc w:val="both"/>
        <w:rPr>
          <w:color w:val="FF0000"/>
          <w:sz w:val="28"/>
          <w:szCs w:val="28"/>
        </w:rPr>
      </w:pPr>
    </w:p>
    <w:p w14:paraId="1D9D63BE" w14:textId="4CAC4515" w:rsidR="00063BD4" w:rsidRDefault="00063BD4" w:rsidP="00B529E4">
      <w:pPr>
        <w:pStyle w:val="5"/>
        <w:numPr>
          <w:ilvl w:val="0"/>
          <w:numId w:val="0"/>
        </w:numPr>
        <w:spacing w:line="240" w:lineRule="auto"/>
        <w:ind w:firstLine="851"/>
        <w:contextualSpacing/>
        <w:jc w:val="left"/>
        <w:rPr>
          <w:b w:val="0"/>
        </w:rPr>
      </w:pPr>
      <w:r w:rsidRPr="00063BD4">
        <w:rPr>
          <w:b w:val="0"/>
        </w:rPr>
        <w:t>Инвентаризация в Учреждении проводится в соответствии с Положением о проведении инвентаризации активов и обязательств</w:t>
      </w:r>
      <w:r>
        <w:rPr>
          <w:b w:val="0"/>
        </w:rPr>
        <w:t>.</w:t>
      </w:r>
    </w:p>
    <w:p w14:paraId="230CC181" w14:textId="77777777" w:rsidR="00763E3C" w:rsidRPr="00D26883" w:rsidRDefault="00763E3C" w:rsidP="00B529E4">
      <w:pPr>
        <w:jc w:val="both"/>
        <w:rPr>
          <w:color w:val="FF0000"/>
        </w:rPr>
      </w:pPr>
    </w:p>
    <w:sectPr w:rsidR="00763E3C" w:rsidRPr="00D26883" w:rsidSect="008A0DA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2E013" w14:textId="77777777" w:rsidR="002857A5" w:rsidRDefault="002857A5" w:rsidP="008A0DA3">
      <w:r>
        <w:separator/>
      </w:r>
    </w:p>
  </w:endnote>
  <w:endnote w:type="continuationSeparator" w:id="0">
    <w:p w14:paraId="5A749CD3" w14:textId="77777777" w:rsidR="002857A5" w:rsidRDefault="002857A5" w:rsidP="008A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1B2B8" w14:textId="77777777" w:rsidR="002857A5" w:rsidRDefault="002857A5" w:rsidP="008A0DA3">
      <w:r>
        <w:separator/>
      </w:r>
    </w:p>
  </w:footnote>
  <w:footnote w:type="continuationSeparator" w:id="0">
    <w:p w14:paraId="19BBB538" w14:textId="77777777" w:rsidR="002857A5" w:rsidRDefault="002857A5" w:rsidP="008A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717761"/>
      <w:docPartObj>
        <w:docPartGallery w:val="Page Numbers (Top of Page)"/>
        <w:docPartUnique/>
      </w:docPartObj>
    </w:sdtPr>
    <w:sdtEndPr/>
    <w:sdtContent>
      <w:p w14:paraId="029877AD" w14:textId="18043EB9" w:rsidR="008A0DA3" w:rsidRDefault="008A0D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A0">
          <w:rPr>
            <w:noProof/>
          </w:rPr>
          <w:t>4</w:t>
        </w:r>
        <w:r>
          <w:fldChar w:fldCharType="end"/>
        </w:r>
      </w:p>
    </w:sdtContent>
  </w:sdt>
  <w:p w14:paraId="1D2EB58C" w14:textId="77777777" w:rsidR="008A0DA3" w:rsidRDefault="008A0D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10D"/>
    <w:multiLevelType w:val="multilevel"/>
    <w:tmpl w:val="0000010D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10E"/>
    <w:multiLevelType w:val="multilevel"/>
    <w:tmpl w:val="0000010E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10F"/>
    <w:multiLevelType w:val="multilevel"/>
    <w:tmpl w:val="0000010F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129"/>
    <w:multiLevelType w:val="multilevel"/>
    <w:tmpl w:val="00000129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12A"/>
    <w:multiLevelType w:val="multilevel"/>
    <w:tmpl w:val="0000012A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12B"/>
    <w:multiLevelType w:val="multilevel"/>
    <w:tmpl w:val="0000012B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12D"/>
    <w:multiLevelType w:val="multilevel"/>
    <w:tmpl w:val="0000012D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FF"/>
        <w:sz w:val="28"/>
        <w:szCs w:val="28"/>
      </w:rPr>
    </w:lvl>
  </w:abstractNum>
  <w:abstractNum w:abstractNumId="8" w15:restartNumberingAfterBreak="0">
    <w:nsid w:val="0000012E"/>
    <w:multiLevelType w:val="multilevel"/>
    <w:tmpl w:val="0000012E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00012F"/>
    <w:multiLevelType w:val="multilevel"/>
    <w:tmpl w:val="0000012F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0" w15:restartNumberingAfterBreak="0">
    <w:nsid w:val="0000013E"/>
    <w:multiLevelType w:val="multilevel"/>
    <w:tmpl w:val="0000013E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13F"/>
    <w:multiLevelType w:val="multilevel"/>
    <w:tmpl w:val="0000013F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158"/>
    <w:multiLevelType w:val="multilevel"/>
    <w:tmpl w:val="00000158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159"/>
    <w:multiLevelType w:val="multilevel"/>
    <w:tmpl w:val="00000159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15A"/>
    <w:multiLevelType w:val="multilevel"/>
    <w:tmpl w:val="0000015A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18E"/>
    <w:multiLevelType w:val="multilevel"/>
    <w:tmpl w:val="0000018E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18F"/>
    <w:multiLevelType w:val="multilevel"/>
    <w:tmpl w:val="0000018F"/>
    <w:lvl w:ilvl="0">
      <w:numFmt w:val="bullet"/>
      <w:lvlText w:val=""/>
      <w:lvlJc w:val="left"/>
      <w:pPr>
        <w:tabs>
          <w:tab w:val="num" w:pos="1134"/>
        </w:tabs>
        <w:ind w:left="0" w:firstLine="0"/>
      </w:pPr>
      <w:rPr>
        <w:rFonts w:ascii="Symbol" w:hAnsi="Symbol"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FB4707C"/>
    <w:multiLevelType w:val="multilevel"/>
    <w:tmpl w:val="06E2622C"/>
    <w:styleLink w:val="WWNum13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2C1425F8"/>
    <w:multiLevelType w:val="multilevel"/>
    <w:tmpl w:val="A83222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454111CA"/>
    <w:multiLevelType w:val="multilevel"/>
    <w:tmpl w:val="4148E61E"/>
    <w:styleLink w:val="WWNum9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F4"/>
    <w:rsid w:val="00063BD4"/>
    <w:rsid w:val="000C079F"/>
    <w:rsid w:val="000C1808"/>
    <w:rsid w:val="00136EC2"/>
    <w:rsid w:val="001463B0"/>
    <w:rsid w:val="001538D6"/>
    <w:rsid w:val="00232539"/>
    <w:rsid w:val="0028014B"/>
    <w:rsid w:val="002857A5"/>
    <w:rsid w:val="002B4DAD"/>
    <w:rsid w:val="003C3446"/>
    <w:rsid w:val="004465F4"/>
    <w:rsid w:val="00453B2F"/>
    <w:rsid w:val="004769CE"/>
    <w:rsid w:val="00483F5A"/>
    <w:rsid w:val="005212C0"/>
    <w:rsid w:val="005D02D5"/>
    <w:rsid w:val="005E674A"/>
    <w:rsid w:val="005E7D4A"/>
    <w:rsid w:val="005F6A48"/>
    <w:rsid w:val="00622D85"/>
    <w:rsid w:val="006E026D"/>
    <w:rsid w:val="007176CD"/>
    <w:rsid w:val="00763E3C"/>
    <w:rsid w:val="00772FD1"/>
    <w:rsid w:val="007F1C43"/>
    <w:rsid w:val="007F2AA0"/>
    <w:rsid w:val="008230EE"/>
    <w:rsid w:val="00884481"/>
    <w:rsid w:val="008A0DA3"/>
    <w:rsid w:val="008E1420"/>
    <w:rsid w:val="00971E72"/>
    <w:rsid w:val="00981C9D"/>
    <w:rsid w:val="009D5A2B"/>
    <w:rsid w:val="00A36D33"/>
    <w:rsid w:val="00B529E4"/>
    <w:rsid w:val="00BB0E88"/>
    <w:rsid w:val="00BB4819"/>
    <w:rsid w:val="00C23AC5"/>
    <w:rsid w:val="00C56BE7"/>
    <w:rsid w:val="00CA4BAE"/>
    <w:rsid w:val="00D03BD8"/>
    <w:rsid w:val="00D05928"/>
    <w:rsid w:val="00D26883"/>
    <w:rsid w:val="00DD2C6E"/>
    <w:rsid w:val="00E24254"/>
    <w:rsid w:val="00ED6BAD"/>
    <w:rsid w:val="00F221EE"/>
    <w:rsid w:val="00F24074"/>
    <w:rsid w:val="00F37654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C59E"/>
  <w15:chartTrackingRefBased/>
  <w15:docId w15:val="{91160BBF-DE0A-434D-AF5E-04742A87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A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Textbody"/>
    <w:link w:val="50"/>
    <w:qFormat/>
    <w:rsid w:val="0028014B"/>
    <w:pPr>
      <w:keepNext/>
      <w:keepLines/>
      <w:numPr>
        <w:ilvl w:val="4"/>
        <w:numId w:val="1"/>
      </w:numPr>
      <w:spacing w:before="200" w:line="276" w:lineRule="auto"/>
      <w:jc w:val="center"/>
      <w:textAlignment w:val="baseline"/>
      <w:outlineLvl w:val="4"/>
    </w:pPr>
    <w:rPr>
      <w:b/>
      <w:color w:val="000000"/>
      <w:kern w:val="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4074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D03BD8"/>
    <w:rPr>
      <w:rFonts w:ascii="Symbol" w:hAnsi="Symbol" w:cs="Symbol"/>
    </w:rPr>
  </w:style>
  <w:style w:type="paragraph" w:customStyle="1" w:styleId="Textbody">
    <w:name w:val="Text body"/>
    <w:basedOn w:val="Standard"/>
    <w:rsid w:val="00136EC2"/>
    <w:pPr>
      <w:spacing w:after="120"/>
    </w:pPr>
  </w:style>
  <w:style w:type="character" w:customStyle="1" w:styleId="50">
    <w:name w:val="Заголовок 5 Знак"/>
    <w:basedOn w:val="a0"/>
    <w:link w:val="5"/>
    <w:rsid w:val="0028014B"/>
    <w:rPr>
      <w:rFonts w:ascii="Times New Roman" w:hAnsi="Times New Roman" w:cs="Times New Roman"/>
      <w:b/>
      <w:color w:val="000000"/>
      <w:kern w:val="1"/>
      <w:sz w:val="28"/>
      <w:lang w:eastAsia="ar-SA"/>
    </w:rPr>
  </w:style>
  <w:style w:type="numbering" w:customStyle="1" w:styleId="WWNum96">
    <w:name w:val="WWNum96"/>
    <w:basedOn w:val="a2"/>
    <w:rsid w:val="001463B0"/>
    <w:pPr>
      <w:numPr>
        <w:numId w:val="18"/>
      </w:numPr>
    </w:pPr>
  </w:style>
  <w:style w:type="numbering" w:customStyle="1" w:styleId="WWNum135">
    <w:name w:val="WWNum135"/>
    <w:basedOn w:val="a2"/>
    <w:rsid w:val="001463B0"/>
    <w:pPr>
      <w:numPr>
        <w:numId w:val="19"/>
      </w:numPr>
    </w:pPr>
  </w:style>
  <w:style w:type="paragraph" w:styleId="a3">
    <w:name w:val="Balloon Text"/>
    <w:basedOn w:val="a"/>
    <w:link w:val="a4"/>
    <w:uiPriority w:val="99"/>
    <w:semiHidden/>
    <w:unhideWhenUsed/>
    <w:rsid w:val="00772F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D1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A0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DA3"/>
    <w:rPr>
      <w:rFonts w:ascii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0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DA3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Статус</dc:creator>
  <cp:keywords/>
  <dc:description/>
  <cp:lastModifiedBy>Петровский Андрей Игоревич</cp:lastModifiedBy>
  <cp:revision>2</cp:revision>
  <cp:lastPrinted>2019-03-20T13:06:00Z</cp:lastPrinted>
  <dcterms:created xsi:type="dcterms:W3CDTF">2019-03-22T14:15:00Z</dcterms:created>
  <dcterms:modified xsi:type="dcterms:W3CDTF">2019-03-22T14:15:00Z</dcterms:modified>
</cp:coreProperties>
</file>